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四川省慈善联合总会印章管理办法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shd w:val="clear" w:color="auto" w:fill="FFFFFF"/>
        </w:rPr>
        <w:t>第一条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  <w:t xml:space="preserve">  为完善四川省慈善联合总会（以下简称“总会”）的制度建设，规范用章行为，保证印章使用的严肃性，维护总会公益形象，依据《四川省慈善联合总会章程》以及相关规定，结合总会实际，制定本办法。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  <w:t xml:space="preserve"> 总会印章包括总会公章、财务专用章、法定代表人章。印章刻制后，由总会发文启用，并报送主管部门备案。必要时，由总会对外发布相关公告。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  <w:t xml:space="preserve"> 总会印章由综合部专人保管，实行印章使用登记。总会公章由综合部保管，填写《四川省慈善联合总会公章使用登记表》后方可用印；财务专用章由财务分管领导保管并按规定使用，法定代表人印章由法人或指定专人保管并按规定使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  <w:t>总会印章原则上不得带离办公室。特殊情况确需携带的，须经会领导批准。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公文用印，凭签发人的签字用印。用印人凭领导签发的文件或用印批条，由印章保管人按规定用印。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总会公章的用印资料，需经秘书长或副会长或会长签批，若秘书长、副会长、会长等因公外出时，由指定负责人签批。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凡以总会名义对上、对外行文、发函，或者签署具有法律责任的合同、协议，必须加盖总会印章。严禁在空白信笺或空白介绍信上用印章。所有印章必须按规定范围使用，不得超范围使用。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总会公章的使用范围主要为：合同类文件，签发的文件，出具的证明及有关材料，对外提供的财务报告，总会章程、制度等正式公文，员工调动、员工的任免聘用等相关文书，以及其他必须加盖公章的文书与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  <w:t xml:space="preserve">第六条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财务专用章和法定代表人章用于领导明确批示后的财务活动：法定代表人章，主要用于需加盖私章的合同、财务及报表等各类文件；财务专用章主要用于货币结算和票据等相关业务。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为保证资金的安全，财务专用章、法定代表人章等银行预留印章由两人以上分开保管、监督使用。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印章管理人员必须切实负责，不得将印章随意放置或转交他人。如因事离开岗位需移交他人的，可由部门负责人指定专人代替，但必须办理移交手续，并填写印章移交登记表。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印章管理人员如因工作变动，应及时办理移交手续，并与新印章管理人员办理交接印章手续，以免贻误工作。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出现印章使用损坏，印章遗失或被窃，声明作废等情况，印章须停用。印章遗失或被窃，报经秘书长同意后立即停用并公示；其他情况印章停用时须经秘书长批准，经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会长会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通过并及时将停用印章送综合部封存或销毁，建立印章上交、存档、销毁的登记档案。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未经相应批准程序使用印章或伪制印章，应追究当事人的责任；非印章保管人使用印章盖章与印章保管人承担相应的责任。造成严重后果的，要提请有关机关追究当事人的法律责任。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本办法经2023年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3月10日第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9次秘书长办公会审议通过后正式实施，并由秘书长办公会负责解释。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5AC9B"/>
    <w:multiLevelType w:val="singleLevel"/>
    <w:tmpl w:val="BDA5AC9B"/>
    <w:lvl w:ilvl="0" w:tentative="0">
      <w:start w:val="2"/>
      <w:numFmt w:val="chineseCounting"/>
      <w:suff w:val="space"/>
      <w:lvlText w:val="第%1条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MzZGJjNDQ4NTU0YWU4OWE5OTg2YTQxZGYwMTMifQ=="/>
    <w:docVar w:name="KSO_WPS_MARK_KEY" w:val="267c9cb6-f210-42aa-8f5b-b18228cf997c"/>
  </w:docVars>
  <w:rsids>
    <w:rsidRoot w:val="00000000"/>
    <w:rsid w:val="1FB4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2025-04-25T10:02:25Z</dcterms:created>
  <dc:creator>Administrator</dc:creator>
  <cp:lastModifiedBy>郝小jian</cp:lastModifiedBy>
  <dcterms:modified xsi:type="dcterms:W3CDTF">2025-04-25T10:02:32Z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6CA22688177B4FEE990A9893C8FF76D7_12</vt:lpwstr>
  </property>
</Properties>
</file>